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72AB">
      <w:pPr>
        <w:pStyle w:val="3"/>
        <w:widowControl/>
        <w:wordWrap w:val="0"/>
        <w:spacing w:line="0" w:lineRule="atLeast"/>
        <w:jc w:val="center"/>
        <w:rPr>
          <w:rFonts w:ascii="微软雅黑" w:hAnsi="微软雅黑" w:eastAsia="微软雅黑" w:cs="微软雅黑"/>
          <w:color w:val="1F2329"/>
          <w:sz w:val="52"/>
          <w:szCs w:val="52"/>
        </w:rPr>
      </w:pPr>
      <w:r>
        <w:rPr>
          <w:color w:val="FF000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700405</wp:posOffset>
                </wp:positionV>
                <wp:extent cx="5505450" cy="12700"/>
                <wp:effectExtent l="0" t="4445" r="0" b="15240"/>
                <wp:wrapNone/>
                <wp:docPr id="5" name="直線連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6475" y="3195955"/>
                          <a:ext cx="5505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95959">
                              <a:lumMod val="65000"/>
                              <a:lumOff val="3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連接符 5" o:spid="_x0000_s1026" o:spt="20" style="position:absolute;left:0pt;margin-left:-2.45pt;margin-top:55.15pt;height:1pt;width:433.5pt;z-index:251659264;mso-width-relative:page;mso-height-relative:page;" filled="f" stroked="t" coordsize="21600,21600" o:gfxdata="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jC15TYAAAACgEA&#10;AA8AAAAAAAAAAQAgAAAAIgAAAGRycy9kb3ducmV2LnhtbFBLAQIUABQAAAAIAIdO4kDEl55cGgIA&#10;AAkEAAAOAAAAAAAAAAEAIAAAACcBAABkcnMvZTJvRG9jLnhtbFBLBQYAAAAABgAGAFkBAACzBQAA&#10;AAA=&#10;">
                <v:fill on="f" focussize="0,0"/>
                <v:stroke weight="0.5pt" color="#939393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color w:val="1F2329"/>
          <w:sz w:val="52"/>
          <w:szCs w:val="52"/>
        </w:rPr>
        <w:t>2025 全球楼宇经济生态大会</w:t>
      </w:r>
    </w:p>
    <w:p w14:paraId="2E009A08">
      <w:pPr>
        <w:rPr>
          <w:rFonts w:hint="eastAsia"/>
          <w:lang w:eastAsia="zh-CN"/>
        </w:rPr>
      </w:pPr>
    </w:p>
    <w:p w14:paraId="445F7127"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drawing>
          <wp:inline distT="0" distB="0" distL="114300" distR="114300">
            <wp:extent cx="5259705" cy="2964815"/>
            <wp:effectExtent l="0" t="0" r="8255" b="3810"/>
            <wp:docPr id="1" name="图片 1" descr="微信图片_2025082712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27123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FA23">
      <w:pPr>
        <w:pStyle w:val="4"/>
        <w:spacing w:line="360" w:lineRule="auto"/>
        <w:ind w:left="0" w:leftChars="0" w:firstLine="0" w:firstLineChars="0"/>
        <w:rPr>
          <w:rFonts w:hint="default" w:ascii="仿宋" w:hAnsi="仿宋" w:eastAsia="宋体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2025年9月1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  中国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北京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•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 xml:space="preserve"> CBD 三星大厦</w:t>
      </w:r>
    </w:p>
    <w:p w14:paraId="5C7217FA">
      <w:pPr>
        <w:pStyle w:val="4"/>
        <w:spacing w:line="360" w:lineRule="auto"/>
        <w:ind w:left="0" w:leftChars="0"/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val="en-US" w:eastAsia="zh-CN" w:bidi="ar"/>
        </w:rPr>
        <w:t>服贸会</w:t>
      </w: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bidi="ar"/>
        </w:rPr>
        <w:t>主办单位：</w:t>
      </w:r>
      <w:r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val="en-US" w:eastAsia="zh-CN" w:bidi="ar"/>
        </w:rPr>
        <w:t xml:space="preserve">中华人民共和国商务部 </w:t>
      </w:r>
    </w:p>
    <w:p w14:paraId="27246E40">
      <w:pPr>
        <w:pStyle w:val="4"/>
        <w:spacing w:line="360" w:lineRule="auto"/>
        <w:ind w:left="0" w:leftChars="0" w:firstLine="2891" w:firstLineChars="800"/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val="en-US" w:eastAsia="zh-CN" w:bidi="ar"/>
        </w:rPr>
        <w:t>北京市人民政府</w:t>
      </w:r>
    </w:p>
    <w:p w14:paraId="42599FE2">
      <w:pPr>
        <w:pStyle w:val="4"/>
        <w:spacing w:line="360" w:lineRule="auto"/>
        <w:ind w:left="0" w:leftChars="0"/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bidi="ar"/>
        </w:rPr>
      </w:pP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bidi="ar"/>
        </w:rPr>
        <w:t>主办单位：</w:t>
      </w:r>
      <w:r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bidi="ar"/>
        </w:rPr>
        <w:t>中国国际投资促进会</w:t>
      </w:r>
    </w:p>
    <w:p w14:paraId="1643CFC6">
      <w:pPr>
        <w:pStyle w:val="4"/>
        <w:spacing w:line="360" w:lineRule="auto"/>
        <w:ind w:left="0" w:leftChars="0"/>
        <w:rPr>
          <w:rStyle w:val="8"/>
          <w:rFonts w:hint="eastAsia" w:ascii="仿宋" w:hAnsi="仿宋" w:eastAsia="仿宋" w:cs="仿宋"/>
          <w:bCs/>
          <w:color w:val="404040"/>
          <w:kern w:val="0"/>
          <w:sz w:val="32"/>
          <w:szCs w:val="32"/>
          <w:lang w:bidi="ar"/>
        </w:rPr>
      </w:pP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bidi="ar"/>
        </w:rPr>
        <w:t>承办单位：</w:t>
      </w:r>
      <w:r>
        <w:rPr>
          <w:rStyle w:val="8"/>
          <w:rFonts w:hint="eastAsia" w:ascii="仿宋" w:hAnsi="仿宋" w:eastAsia="仿宋" w:cs="仿宋"/>
          <w:color w:val="404040"/>
          <w:kern w:val="0"/>
          <w:sz w:val="36"/>
          <w:szCs w:val="36"/>
          <w:lang w:bidi="ar"/>
        </w:rPr>
        <w:t>中国国际投资促进会楼宇经济服务投资促进工作委员会（简称：中国投促会楼宇经济工委会）</w:t>
      </w:r>
    </w:p>
    <w:p w14:paraId="09BF983C">
      <w:pPr>
        <w:widowControl/>
        <w:jc w:val="left"/>
        <w:rPr>
          <w:rStyle w:val="8"/>
          <w:rFonts w:hint="default" w:ascii="仿宋" w:hAnsi="仿宋" w:eastAsia="仿宋" w:cs="仿宋"/>
          <w:b w:val="0"/>
          <w:color w:val="262626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2"/>
          <w:szCs w:val="32"/>
          <w:lang w:bidi="ar"/>
        </w:rPr>
        <w:t>协办单位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val="en-US" w:eastAsia="zh-CN" w:bidi="ar"/>
        </w:rPr>
        <w:t>：中信商业管理有限公司、华润万象生活管理有限公司、北京商务中心区国际招商服务有限公司、中国建筑运营管理研究院有限公司（COMIN 中国）、北京环行者科技有限公司、北京西城区金融街商务楼宇协会、天津市楼宇经济协会、武汉市楼宇经济促进会、南京商业地产商会、长沙市楼宇经济促进会、合肥市楼宇经济协会、西安市楼宇经济促进会、昆明市楼宇经济促进会、太原市楼宇经济协会、海口市楼宇经济协会、苏州工业园区楼宇经济促进会、温州市鹿城区楼宇经济促进会、淄博市楼宇经济促进会、楼宇经济天府学院、苏州市吴江区楼宇经济促进会、贵阳市楼宇经济促进会、贵阳市观山湖区楼宇经济促进会、西南购物中心（重庆）俱乐部、北京银河之眼科技、商道纵横</w:t>
      </w:r>
    </w:p>
    <w:p w14:paraId="1D7800F7">
      <w:pPr>
        <w:rPr>
          <w:rStyle w:val="8"/>
          <w:rFonts w:hint="eastAsia" w:ascii="仿宋" w:hAnsi="仿宋" w:eastAsia="仿宋" w:cs="仿宋"/>
          <w:bCs/>
          <w:color w:val="40404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2"/>
          <w:szCs w:val="32"/>
          <w:lang w:val="en-US" w:eastAsia="zh-CN" w:bidi="ar"/>
        </w:rPr>
        <w:t>特别支持</w:t>
      </w: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2"/>
          <w:szCs w:val="32"/>
          <w:lang w:bidi="ar"/>
        </w:rPr>
        <w:t>单位：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val="en-US" w:eastAsia="zh-CN" w:bidi="ar"/>
        </w:rPr>
        <w:t>万物云·万物梁行·万睿科技、山东企链空间科技有限公司、即客中国……</w:t>
      </w:r>
    </w:p>
    <w:p w14:paraId="6B9EBEEB">
      <w:pPr>
        <w:widowControl/>
        <w:jc w:val="left"/>
        <w:rPr>
          <w:rStyle w:val="8"/>
          <w:rFonts w:hint="eastAsia" w:ascii="仿宋" w:hAnsi="仿宋" w:eastAsia="仿宋" w:cs="仿宋"/>
          <w:b w:val="0"/>
          <w:color w:val="40404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FF0000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273685</wp:posOffset>
                </wp:positionV>
                <wp:extent cx="5505450" cy="12700"/>
                <wp:effectExtent l="0" t="4445" r="0" b="15240"/>
                <wp:wrapNone/>
                <wp:docPr id="2" name="直線連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95959">
                              <a:lumMod val="65000"/>
                              <a:lumOff val="3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連接符 2" o:spid="_x0000_s1026" o:spt="20" style="position:absolute;left:0pt;margin-left:-6.05pt;margin-top:21.55pt;height:1pt;width:433.5pt;z-index:251660288;mso-width-relative:page;mso-height-relative:page;" filled="f" stroked="t" coordsize="21600,21600" o:gfxdata="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uWV3tkAAAAJAQAADwAAAAAAAAABACAA&#10;AAAiAAAAZHJzL2Rvd25yZXYueG1sUEsBAhQAFAAAAAgAh07iQOCullEMAgAA/QMAAA4AAAAAAAAA&#10;AQAgAAAAKAEAAGRycy9lMm9Eb2MueG1sUEsFBgAAAAAGAAYAWQEAAKYFAAAAAA==&#10;">
                <v:fill on="f" focussize="0,0"/>
                <v:stroke weight="0.5pt" color="#939393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34D54D88">
      <w:pPr>
        <w:pStyle w:val="3"/>
        <w:widowControl/>
        <w:numPr>
          <w:ilvl w:val="0"/>
          <w:numId w:val="1"/>
        </w:numPr>
        <w:spacing w:before="624" w:beforeLines="200" w:beforeAutospacing="0"/>
        <w:rPr>
          <w:rStyle w:val="8"/>
          <w:rFonts w:ascii="仿宋" w:hAnsi="仿宋" w:eastAsia="仿宋" w:cs="仿宋"/>
          <w:b/>
          <w:color w:val="404040"/>
          <w:sz w:val="36"/>
          <w:szCs w:val="36"/>
          <w:lang w:bidi="ar"/>
        </w:rPr>
      </w:pPr>
      <w:r>
        <w:rPr>
          <w:rStyle w:val="8"/>
          <w:rFonts w:ascii="仿宋" w:hAnsi="仿宋" w:eastAsia="仿宋" w:cs="仿宋"/>
          <w:b/>
          <w:color w:val="404040"/>
          <w:sz w:val="36"/>
          <w:szCs w:val="36"/>
          <w:lang w:bidi="ar"/>
        </w:rPr>
        <w:t>论坛会议主题：</w:t>
      </w:r>
    </w:p>
    <w:p w14:paraId="69E96AFD">
      <w:pPr>
        <w:numPr>
          <w:ilvl w:val="0"/>
          <w:numId w:val="0"/>
        </w:numPr>
        <w:ind w:leftChars="0" w:firstLine="640" w:firstLineChars="200"/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</w:pP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"楼宇生态・全球共生"---新格局・新势能・新生态・新未来：楼宇经济全球升级与可持续发展</w:t>
      </w:r>
      <w:bookmarkStart w:id="0" w:name="OLE_LINK1"/>
      <w:bookmarkStart w:id="1" w:name="OLE_LINK2"/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eastAsia="zh-CN" w:bidi="ar"/>
        </w:rPr>
        <w:t>，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在以 “</w:t>
      </w:r>
      <w:r>
        <w:rPr>
          <w:rStyle w:val="8"/>
          <w:rFonts w:hint="eastAsia" w:ascii="仿宋" w:hAnsi="仿宋" w:eastAsia="仿宋"/>
          <w:b w:val="0"/>
          <w:color w:val="262626"/>
          <w:kern w:val="0"/>
          <w:sz w:val="32"/>
          <w:szCs w:val="32"/>
        </w:rPr>
        <w:t>新格局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・</w:t>
      </w:r>
      <w:r>
        <w:rPr>
          <w:rStyle w:val="8"/>
          <w:rFonts w:hint="eastAsia" w:ascii="仿宋" w:hAnsi="仿宋" w:eastAsia="仿宋"/>
          <w:b w:val="0"/>
          <w:color w:val="262626"/>
          <w:kern w:val="0"/>
          <w:sz w:val="32"/>
          <w:szCs w:val="32"/>
        </w:rPr>
        <w:t>新势能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・</w:t>
      </w:r>
      <w:r>
        <w:rPr>
          <w:rStyle w:val="8"/>
          <w:rFonts w:hint="eastAsia" w:ascii="仿宋" w:hAnsi="仿宋" w:eastAsia="仿宋"/>
          <w:b w:val="0"/>
          <w:color w:val="262626"/>
          <w:kern w:val="0"/>
          <w:sz w:val="32"/>
          <w:szCs w:val="32"/>
        </w:rPr>
        <w:t>新生态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・</w:t>
      </w:r>
      <w:r>
        <w:rPr>
          <w:rStyle w:val="8"/>
          <w:rFonts w:hint="eastAsia" w:ascii="仿宋" w:hAnsi="仿宋" w:eastAsia="仿宋"/>
          <w:b w:val="0"/>
          <w:color w:val="262626"/>
          <w:kern w:val="0"/>
          <w:sz w:val="32"/>
          <w:szCs w:val="32"/>
        </w:rPr>
        <w:t>新未来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” 为核心，汇聚顶尖国际行业组织、美国、英国等发达国际驻华机构、世界 500 强企业、中外商协会组织、楼宇经济知名投行、金融机构及世界知名高校等全球资源，搭建兼具权威性与前瞻性的全球化生态平台。</w:t>
      </w:r>
    </w:p>
    <w:p w14:paraId="56A1D556">
      <w:pPr>
        <w:numPr>
          <w:ilvl w:val="0"/>
          <w:numId w:val="0"/>
        </w:numPr>
        <w:ind w:leftChars="0" w:firstLine="640" w:firstLineChars="200"/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</w:pP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通过凝聚跨国界、跨领域共识，推动楼宇经济向“垂直整合、数智驱动、绿色低碳、</w:t>
      </w:r>
      <w:r>
        <w:rPr>
          <w:rStyle w:val="8"/>
          <w:rFonts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融合创新</w:t>
      </w:r>
      <w:r>
        <w:rPr>
          <w:rStyle w:val="8"/>
          <w:rFonts w:hint="eastAsia" w:ascii="仿宋" w:hAnsi="仿宋" w:eastAsia="仿宋" w:cs="仿宋"/>
          <w:b w:val="0"/>
          <w:color w:val="262626"/>
          <w:kern w:val="0"/>
          <w:sz w:val="32"/>
          <w:szCs w:val="32"/>
          <w:lang w:bidi="ar"/>
        </w:rPr>
        <w:t>”升级，助力全球城市构建“以楼聚产、以产兴城、以城兴邦”的可持续发展范式，打造链接产业、资本、科技的世界级生态协同峰会。</w:t>
      </w:r>
      <w:bookmarkEnd w:id="0"/>
      <w:bookmarkEnd w:id="1"/>
    </w:p>
    <w:p w14:paraId="36ABC3C7">
      <w:pPr>
        <w:numPr>
          <w:ilvl w:val="0"/>
          <w:numId w:val="2"/>
        </w:numPr>
        <w:spacing w:line="600" w:lineRule="auto"/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bidi="ar"/>
        </w:rPr>
      </w:pPr>
      <w:r>
        <w:rPr>
          <w:rStyle w:val="8"/>
          <w:rFonts w:ascii="仿宋" w:hAnsi="仿宋" w:eastAsia="仿宋" w:cs="仿宋"/>
          <w:color w:val="404040"/>
          <w:sz w:val="36"/>
          <w:szCs w:val="36"/>
          <w:lang w:bidi="ar"/>
        </w:rPr>
        <w:t>论坛会议</w:t>
      </w:r>
      <w:r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bidi="ar"/>
        </w:rPr>
        <w:t>主要议程</w:t>
      </w:r>
    </w:p>
    <w:p w14:paraId="7F50F580">
      <w:pPr>
        <w:numPr>
          <w:ilvl w:val="0"/>
          <w:numId w:val="0"/>
        </w:numPr>
        <w:spacing w:line="600" w:lineRule="auto"/>
        <w:rPr>
          <w:rStyle w:val="8"/>
          <w:rFonts w:hint="eastAsia" w:ascii="仿宋" w:hAnsi="仿宋" w:eastAsia="仿宋" w:cs="仿宋"/>
          <w:bCs/>
          <w:color w:val="40404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上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午场：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嘉宾致辞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・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创新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与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全球视野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09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: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0-1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:00）</w:t>
      </w:r>
    </w:p>
    <w:p w14:paraId="332E3634">
      <w:pPr>
        <w:spacing w:line="600" w:lineRule="auto"/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09:00-09:40 致辞环节</w:t>
      </w:r>
    </w:p>
    <w:p w14:paraId="6C5EDA6C">
      <w:pPr>
        <w:numPr>
          <w:ilvl w:val="0"/>
          <w:numId w:val="3"/>
        </w:numPr>
        <w:ind w:left="420" w:leftChars="0" w:hanging="420" w:firstLineChars="0"/>
        <w:jc w:val="left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中国国际投资促进会会长、商务部原副部长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sz w:val="32"/>
          <w:szCs w:val="32"/>
        </w:rPr>
        <w:t>房爱卿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致辞，从全球经济格局出发，阐述楼宇经济对中国经济转型升级的战略意义，强调产业驱动是国际竞争新优势。</w:t>
      </w:r>
    </w:p>
    <w:p w14:paraId="4A68D3A3">
      <w:pPr>
        <w:numPr>
          <w:ilvl w:val="0"/>
          <w:numId w:val="3"/>
        </w:numPr>
        <w:ind w:left="420" w:leftChars="0" w:hanging="420" w:firstLineChars="0"/>
        <w:jc w:val="left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北京市副市长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文献（拟邀）</w:t>
      </w:r>
    </w:p>
    <w:p w14:paraId="35C3126F">
      <w:pPr>
        <w:numPr>
          <w:ilvl w:val="0"/>
          <w:numId w:val="3"/>
        </w:numPr>
        <w:ind w:left="420" w:leftChars="0" w:hanging="420" w:firstLineChars="0"/>
        <w:jc w:val="left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世界贸易中心协会副总裁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Scott Wang（拟邀）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,畅想世贸中心协会与中国楼宇经济深度合作</w:t>
      </w:r>
    </w:p>
    <w:p w14:paraId="47D68906">
      <w:pPr>
        <w:numPr>
          <w:ilvl w:val="0"/>
          <w:numId w:val="3"/>
        </w:numPr>
        <w:ind w:left="420" w:leftChars="0" w:hanging="420" w:firstLineChars="0"/>
        <w:jc w:val="left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lang w:val="en-US" w:eastAsia="zh-CN" w:bidi="ar-SA"/>
        </w:rPr>
        <w:t>中信城市开发运营有限责任公司</w:t>
      </w:r>
      <w:r>
        <w:rPr>
          <w:rStyle w:val="8"/>
          <w:rFonts w:hint="default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lang w:val="en-US" w:eastAsia="zh-CN" w:bidi="ar-SA"/>
        </w:rPr>
        <w:t>党委书记、董事长</w:t>
      </w:r>
      <w:r>
        <w:rPr>
          <w:rStyle w:val="8"/>
          <w:rFonts w:hint="default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lang w:val="en-US" w:eastAsia="zh-CN" w:bidi="ar-SA"/>
        </w:rPr>
        <w:t>杨劲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lang w:val="en-US" w:eastAsia="zh-CN" w:bidi="ar-SA"/>
        </w:rPr>
        <w:t>（拟邀）</w:t>
      </w:r>
    </w:p>
    <w:p w14:paraId="6FFE4A0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 w14:paraId="4A722E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09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40-10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  主题分享</w:t>
      </w:r>
    </w:p>
    <w:p w14:paraId="6A233D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分享主题：全球经济形势与中国的机遇</w:t>
      </w:r>
    </w:p>
    <w:p w14:paraId="06A31A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分享嘉宾：加拿大前财政部长 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Bill Morneau</w:t>
      </w:r>
    </w:p>
    <w:p w14:paraId="6F77A4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10-10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 主题分享</w:t>
      </w:r>
    </w:p>
    <w:p w14:paraId="44AF67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分享主题：从全球视野看中国写字楼市场的机遇与挑战</w:t>
      </w:r>
    </w:p>
    <w:p w14:paraId="6DCCF7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分享嘉宾：CBRE华北区董事总经理 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刘焕丽</w:t>
      </w:r>
    </w:p>
    <w:p w14:paraId="5E200F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0-10:50 主题分享</w:t>
      </w:r>
    </w:p>
    <w:p w14:paraId="782B36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分享主题：铁狮门资产管理中国实践</w:t>
      </w:r>
    </w:p>
    <w:p w14:paraId="7F183D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分享嘉宾：铁狮门中国区董事总经理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陈志超（拟邀）</w:t>
      </w:r>
    </w:p>
    <w:p w14:paraId="428A3E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9820B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271225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10:50-11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 主题分享</w:t>
      </w:r>
    </w:p>
    <w:p w14:paraId="7B264E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分享主题：以全面的视角认识城市更新任务和可持续发展内涵</w:t>
      </w:r>
    </w:p>
    <w:p w14:paraId="7A6409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分享嘉宾：清华大学建筑学院教授、中国城市研究院院长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边兰春</w:t>
      </w:r>
    </w:p>
    <w:p w14:paraId="45A844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11:10-11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30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主题分享</w:t>
      </w:r>
    </w:p>
    <w:p w14:paraId="35322179">
      <w:pPr>
        <w:pStyle w:val="5"/>
        <w:widowControl/>
        <w:spacing w:beforeAutospacing="0" w:afterAutospacing="0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分享主题：AI+时代高品服务助力楼宇运营可持续发展</w:t>
      </w:r>
    </w:p>
    <w:p w14:paraId="798B4623"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1F2329"/>
          <w:kern w:val="0"/>
          <w:sz w:val="32"/>
          <w:szCs w:val="32"/>
          <w:lang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分享嘉宾：</w:t>
      </w: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万物梁行执行董事</w:t>
      </w: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 xml:space="preserve"> 区域公司</w:t>
      </w: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总经理</w:t>
      </w: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  <w:t>何钢</w:t>
      </w:r>
    </w:p>
    <w:p w14:paraId="2B81A30D">
      <w:pP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</w:pPr>
    </w:p>
    <w:p w14:paraId="6026E994">
      <w:pP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11</w:t>
      </w:r>
      <w:r>
        <w:rPr>
          <w:rFonts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0-1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 xml:space="preserve">0 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标准发布</w:t>
      </w: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​</w:t>
      </w:r>
    </w:p>
    <w:p w14:paraId="3FED59F6">
      <w:pP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262626" w:themeColor="text1" w:themeTint="D9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262626" w:themeColor="text1" w:themeTint="D9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《商务楼宇净零运营与碳中和评价规范》</w:t>
      </w:r>
    </w:p>
    <w:p w14:paraId="7DA0199E">
      <w:pP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262626" w:themeColor="text1" w:themeTint="D9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262626" w:themeColor="text1" w:themeTint="D9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《商务楼宇运营管理服务绩效评价》</w:t>
      </w:r>
    </w:p>
    <w:p w14:paraId="64D760AA">
      <w:pP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262626" w:themeColor="text1" w:themeTint="D9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两大标准发布</w:t>
      </w:r>
    </w:p>
    <w:p w14:paraId="6A50BD52">
      <w:pP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 w14:paraId="5E90482B">
      <w:pPr>
        <w:numPr>
          <w:ilvl w:val="0"/>
          <w:numId w:val="0"/>
        </w:numPr>
        <w:spacing w:line="600" w:lineRule="auto"/>
        <w:rPr>
          <w:rFonts w:ascii="仿宋" w:hAnsi="仿宋" w:eastAsia="仿宋" w:cs="仿宋"/>
          <w:color w:val="1F2329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404040"/>
          <w:sz w:val="36"/>
          <w:szCs w:val="36"/>
          <w:lang w:bidi="ar"/>
        </w:rPr>
        <w:t>12:00-13:30 午餐与自由交流​</w:t>
      </w:r>
    </w:p>
    <w:p w14:paraId="538497D7">
      <w:pPr>
        <w:widowControl/>
        <w:shd w:val="clear" w:color="auto" w:fill="FFFFFF"/>
        <w:spacing w:before="225" w:after="12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bidi="ar"/>
        </w:rPr>
        <w:t>下午场：深度实践・成果与未来展望（13:30-17:00）​</w:t>
      </w:r>
    </w:p>
    <w:p w14:paraId="6F64EECA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11" w:lineRule="atLeast"/>
        <w:ind w:left="0" w:firstLine="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13:30-15:00 主题发言环节</w:t>
      </w:r>
    </w:p>
    <w:p w14:paraId="7D91CA27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:</w:t>
      </w: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30-13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:</w:t>
      </w: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50  主题发言</w:t>
      </w:r>
    </w:p>
    <w:p w14:paraId="18CB1E3D">
      <w:pPr>
        <w:numPr>
          <w:ilvl w:val="0"/>
          <w:numId w:val="0"/>
        </w:numPr>
        <w:ind w:leftChars="0"/>
        <w:rPr>
          <w:rStyle w:val="8"/>
          <w:rFonts w:hint="default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分享主题：正大中心招商去化与生态运营</w:t>
      </w:r>
    </w:p>
    <w:p w14:paraId="008D22DE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 xml:space="preserve">分享嘉宾：正大商业地产企业中国区首席执行官兼正大中心首席执行官 </w:t>
      </w:r>
      <w:r>
        <w:rPr>
          <w:rStyle w:val="8"/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王晓丽</w:t>
      </w:r>
    </w:p>
    <w:p w14:paraId="07E213E7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 w14:paraId="23292DCA">
      <w:pPr>
        <w:numPr>
          <w:ilvl w:val="0"/>
          <w:numId w:val="0"/>
        </w:numPr>
        <w:ind w:leftChars="0"/>
        <w:rPr>
          <w:rStyle w:val="8"/>
          <w:rFonts w:hint="default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:</w:t>
      </w: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50-14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:</w:t>
      </w: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20 主题发言</w:t>
      </w:r>
    </w:p>
    <w:p w14:paraId="70F76B91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分享主题：新兴产业与楼宇经济协同发展</w:t>
      </w:r>
    </w:p>
    <w:p w14:paraId="39F4E3DE">
      <w:pPr>
        <w:numPr>
          <w:ilvl w:val="0"/>
          <w:numId w:val="0"/>
        </w:numPr>
        <w:ind w:leftChars="0"/>
        <w:rPr>
          <w:rStyle w:val="8"/>
          <w:rFonts w:hint="default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分享嘉宾：中关村发展集团 中关村产业研究院创始合伙人</w:t>
      </w:r>
      <w:r>
        <w:rPr>
          <w:rStyle w:val="8"/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杨洋</w:t>
      </w:r>
    </w:p>
    <w:p w14:paraId="3F75D848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:</w:t>
      </w: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20-14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:</w:t>
      </w: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40 主题发言</w:t>
      </w:r>
    </w:p>
    <w:p w14:paraId="178E5DA6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分享主题：TMT行业以及人工智能行业前景</w:t>
      </w:r>
    </w:p>
    <w:p w14:paraId="19F9E1C0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分享嘉宾：中信建投证券研究发展部负责人、研究所所长</w:t>
      </w:r>
      <w:r>
        <w:rPr>
          <w:rStyle w:val="8"/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武超则（拟邀）</w:t>
      </w:r>
    </w:p>
    <w:p w14:paraId="3217EEBE">
      <w:pPr>
        <w:numPr>
          <w:ilvl w:val="0"/>
          <w:numId w:val="0"/>
        </w:numPr>
        <w:ind w:leftChars="0"/>
        <w:rPr>
          <w:rStyle w:val="8"/>
          <w:rFonts w:hint="eastAsia" w:ascii="仿宋" w:hAnsi="仿宋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 w14:paraId="7A39D62A">
      <w:pPr>
        <w:widowControl/>
        <w:shd w:val="clear" w:color="auto" w:fill="FFFFFF"/>
        <w:spacing w:before="60" w:after="60"/>
        <w:jc w:val="left"/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:00-1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 xml:space="preserve">:40 </w:t>
      </w:r>
    </w:p>
    <w:p w14:paraId="6CA78A23">
      <w:pPr>
        <w:widowControl/>
        <w:shd w:val="clear" w:color="auto" w:fill="FFFFFF"/>
        <w:spacing w:before="60" w:after="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F2329"/>
          <w:kern w:val="0"/>
          <w:sz w:val="32"/>
          <w:szCs w:val="32"/>
          <w:lang w:bidi="ar"/>
        </w:rPr>
        <w:t>专题研讨</w:t>
      </w:r>
      <w:r>
        <w:rPr>
          <w:rFonts w:hint="eastAsia" w:ascii="仿宋" w:hAnsi="仿宋" w:eastAsia="仿宋" w:cs="仿宋"/>
          <w:b w:val="0"/>
          <w:bCs w:val="0"/>
          <w:color w:val="1F2329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1F2329"/>
          <w:sz w:val="32"/>
          <w:szCs w:val="32"/>
          <w:lang w:val="en-US" w:eastAsia="zh-CN"/>
        </w:rPr>
        <w:t>数智驱动，绿色赋能：科技让建筑学会“思考”</w:t>
      </w:r>
    </w:p>
    <w:p w14:paraId="49412BF6">
      <w:pPr>
        <w:pStyle w:val="2"/>
        <w:widowControl/>
        <w:shd w:val="clear" w:color="auto" w:fill="FFFFFF"/>
        <w:spacing w:before="0" w:beforeAutospacing="0" w:after="105" w:afterAutospacing="0"/>
        <w:rPr>
          <w:rFonts w:ascii="仿宋" w:hAnsi="仿宋" w:eastAsia="仿宋" w:cs="仿宋"/>
          <w:b w:val="0"/>
          <w:bCs w:val="0"/>
          <w:color w:val="1F2329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 w:val="0"/>
          <w:bCs w:val="0"/>
          <w:color w:val="1F2329"/>
          <w:kern w:val="0"/>
          <w:sz w:val="32"/>
          <w:szCs w:val="32"/>
          <w:lang w:bidi="ar"/>
        </w:rPr>
        <w:t>分享嘉宾：</w:t>
      </w:r>
    </w:p>
    <w:p w14:paraId="1BB65EA9">
      <w:pP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 xml:space="preserve">万睿科技北京中心城市公司总经理 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冯杉</w:t>
      </w:r>
    </w:p>
    <w:p w14:paraId="0FD07ED9">
      <w:pP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美国高通公司北亚区地产总负责人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  <w:t xml:space="preserve"> 马琳琳</w:t>
      </w:r>
    </w:p>
    <w:p w14:paraId="13FE6139">
      <w:pP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宁德江苏时代零碳生态区域执行组长 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王敏刚（拟邀）</w:t>
      </w:r>
    </w:p>
    <w:p w14:paraId="2E036232">
      <w:pPr>
        <w:pStyle w:val="5"/>
        <w:widowControl/>
        <w:spacing w:beforeAutospacing="0" w:afterAutospacing="0"/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  <w:t xml:space="preserve"> </w:t>
      </w:r>
    </w:p>
    <w:p w14:paraId="286A05B3">
      <w:pPr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15:40-16: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 xml:space="preserve">0 </w:t>
      </w:r>
    </w:p>
    <w:p w14:paraId="0F1DCF2E">
      <w:pPr>
        <w:pStyle w:val="5"/>
        <w:widowControl/>
        <w:spacing w:beforeAutospacing="0" w:afterAutospacing="0"/>
        <w:rPr>
          <w:rFonts w:ascii="仿宋" w:hAnsi="仿宋" w:eastAsia="仿宋" w:cs="仿宋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  <w:t>圆桌对话：商办竞争性市场与创新突围方案</w:t>
      </w:r>
    </w:p>
    <w:p w14:paraId="1A53CC5E">
      <w:pPr>
        <w:pStyle w:val="5"/>
        <w:widowControl/>
        <w:spacing w:beforeAutospacing="0" w:afterAutospacing="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对话嘉宾：</w:t>
      </w:r>
    </w:p>
    <w:p w14:paraId="1E5E0492">
      <w:pPr>
        <w:pStyle w:val="5"/>
        <w:widowControl/>
        <w:spacing w:beforeAutospacing="0" w:afterAutospacing="0"/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 xml:space="preserve">中信商业管理有限公司总经理 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  <w:t>廖亮</w:t>
      </w:r>
    </w:p>
    <w:p w14:paraId="6F95976C">
      <w:pPr>
        <w:rPr>
          <w:rFonts w:ascii="仿宋" w:hAnsi="仿宋" w:eastAsia="仿宋" w:cs="仿宋"/>
          <w:color w:val="1F2329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bidi="ar"/>
        </w:rPr>
        <w:t>万物云京冀</w:t>
      </w:r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val="en-US" w:eastAsia="zh-CN" w:bidi="ar"/>
        </w:rPr>
        <w:t xml:space="preserve">战区 </w:t>
      </w:r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bidi="ar"/>
        </w:rPr>
        <w:t>总经理</w:t>
      </w:r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唐志</w:t>
      </w:r>
    </w:p>
    <w:p w14:paraId="44C2B8C8">
      <w:pPr>
        <w:pStyle w:val="5"/>
        <w:widowControl/>
        <w:spacing w:beforeAutospacing="0" w:afterAutospacing="0"/>
        <w:rPr>
          <w:rFonts w:hint="default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西安铁锋房地产开发集团有限公司总经理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 xml:space="preserve"> 雷霆</w:t>
      </w:r>
    </w:p>
    <w:p w14:paraId="6F001C13">
      <w:pPr>
        <w:pStyle w:val="5"/>
        <w:widowControl/>
        <w:spacing w:beforeAutospacing="0" w:afterAutospacing="0"/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山东企链空间科技有限公司创始人、董事长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孙琳</w:t>
      </w:r>
    </w:p>
    <w:p w14:paraId="7CFF6602">
      <w:pPr>
        <w:pStyle w:val="5"/>
        <w:widowControl/>
        <w:spacing w:beforeAutospacing="0" w:afterAutospacing="0"/>
        <w:rPr>
          <w:rFonts w:hint="default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 xml:space="preserve">即客中国创始人 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孔喆</w:t>
      </w:r>
    </w:p>
    <w:p w14:paraId="0BC23490">
      <w:pPr>
        <w:widowControl/>
        <w:shd w:val="clear" w:color="auto" w:fill="FFFFFF"/>
        <w:spacing w:before="60" w:after="60"/>
        <w:jc w:val="left"/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</w:pPr>
    </w:p>
    <w:p w14:paraId="5D07F07B">
      <w:pPr>
        <w:widowControl/>
        <w:shd w:val="clear" w:color="auto" w:fill="FFFFFF"/>
        <w:spacing w:before="60" w:after="60"/>
        <w:jc w:val="left"/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16: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1F2329"/>
          <w:kern w:val="0"/>
          <w:sz w:val="32"/>
          <w:szCs w:val="32"/>
          <w:lang w:bidi="ar"/>
        </w:rPr>
        <w:t>0-17:00 成果发布与产业推介</w:t>
      </w:r>
    </w:p>
    <w:p w14:paraId="4ACC8D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11" w:lineRule="atLeast"/>
        <w:ind w:lef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《2025年中国楼宇经济高质量发展报告》发布</w:t>
      </w:r>
    </w:p>
    <w:p w14:paraId="364674AA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11" w:lineRule="atLeast"/>
        <w:ind w:lef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2A560B88">
      <w:pPr>
        <w:widowControl/>
        <w:spacing w:before="60" w:after="60"/>
        <w:ind w:left="-360"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F2329"/>
          <w:sz w:val="32"/>
          <w:szCs w:val="32"/>
        </w:rPr>
        <w:t>17:00闭幕致辞​</w:t>
      </w:r>
    </w:p>
    <w:p w14:paraId="52EDCEBD"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bidi="ar"/>
        </w:rPr>
        <w:t>中国投促会楼宇经济工委会总结论坛成果，强调以产业为根基推动</w:t>
      </w:r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val="en-US" w:eastAsia="zh-CN" w:bidi="ar"/>
        </w:rPr>
        <w:t>全球</w:t>
      </w:r>
      <w:r>
        <w:rPr>
          <w:rFonts w:hint="eastAsia" w:ascii="仿宋" w:hAnsi="仿宋" w:eastAsia="仿宋" w:cs="仿宋"/>
          <w:color w:val="1F2329"/>
          <w:kern w:val="0"/>
          <w:sz w:val="32"/>
          <w:szCs w:val="32"/>
          <w:lang w:bidi="ar"/>
        </w:rPr>
        <w:t>楼宇经济创新发展，宣布论坛圆满闭幕。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E6BBF"/>
    <w:multiLevelType w:val="singleLevel"/>
    <w:tmpl w:val="C15E6B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8EE050"/>
    <w:multiLevelType w:val="singleLevel"/>
    <w:tmpl w:val="D38EE0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F85EE9"/>
    <w:multiLevelType w:val="singleLevel"/>
    <w:tmpl w:val="EDF85EE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19E"/>
    <w:rsid w:val="39394F59"/>
    <w:rsid w:val="517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2025-08-29T08:39:10Z</dcterms:created>
  <dc:creator>63540</dc:creator>
  <cp:lastModifiedBy>COMIN</cp:lastModifiedBy>
  <dcterms:modified xsi:type="dcterms:W3CDTF">2025-08-29T08:43:42Z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eyJoZGlkIjoiNTAyYzhjODdlMzQ5Mjc3MTRmNzQ2NDhkMmE2MjYxMzIiLCJ1c2VySWQiOiIzNzYzODY0MzYifQ==</vt:lpwstr>
  </property>
  <property fmtid="{D5CDD505-2E9C-101B-9397-08002B2CF9AE}" pid="4" name="ICV">
    <vt:lpwstr>FBE27FD3D0BB4BAA8E24BABF4450F657_12</vt:lpwstr>
  </property>
</Properties>
</file>